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9" w:type="dxa"/>
        <w:tblInd w:w="-108" w:type="dxa"/>
        <w:tblBorders>
          <w:top w:val="nil"/>
          <w:left w:val="nil"/>
          <w:bottom w:val="nil"/>
          <w:right w:val="nil"/>
        </w:tblBorders>
        <w:tblLayout w:type="fixed"/>
        <w:tblLook w:val="0000" w:firstRow="0" w:lastRow="0" w:firstColumn="0" w:lastColumn="0" w:noHBand="0" w:noVBand="0"/>
      </w:tblPr>
      <w:tblGrid>
        <w:gridCol w:w="10789"/>
      </w:tblGrid>
      <w:tr w:rsidR="00742249" w:rsidRPr="00742249" w:rsidTr="00742249">
        <w:trPr>
          <w:trHeight w:val="188"/>
        </w:trPr>
        <w:tc>
          <w:tcPr>
            <w:tcW w:w="10789" w:type="dxa"/>
          </w:tcPr>
          <w:p w:rsidR="00742249" w:rsidRDefault="00742249" w:rsidP="00742249">
            <w:pPr>
              <w:pStyle w:val="Default"/>
              <w:rPr>
                <w:b/>
                <w:sz w:val="36"/>
                <w:szCs w:val="36"/>
              </w:rPr>
            </w:pPr>
            <w:r w:rsidRPr="00742249">
              <w:rPr>
                <w:b/>
                <w:sz w:val="36"/>
                <w:szCs w:val="36"/>
              </w:rPr>
              <w:t>Training</w:t>
            </w:r>
            <w:r w:rsidR="00B94214">
              <w:rPr>
                <w:b/>
                <w:sz w:val="36"/>
                <w:szCs w:val="36"/>
              </w:rPr>
              <w:t xml:space="preserve"> Workshop</w:t>
            </w:r>
            <w:r w:rsidRPr="00742249">
              <w:rPr>
                <w:b/>
                <w:sz w:val="36"/>
                <w:szCs w:val="36"/>
              </w:rPr>
              <w:t xml:space="preserve"> on </w:t>
            </w:r>
            <w:r>
              <w:rPr>
                <w:b/>
                <w:sz w:val="36"/>
                <w:szCs w:val="36"/>
              </w:rPr>
              <w:t>A</w:t>
            </w:r>
            <w:r w:rsidRPr="00742249">
              <w:rPr>
                <w:b/>
                <w:sz w:val="36"/>
                <w:szCs w:val="36"/>
              </w:rPr>
              <w:t>SCE Strategic Initiatives</w:t>
            </w:r>
          </w:p>
          <w:p w:rsidR="00742249" w:rsidRDefault="00742249" w:rsidP="00742249">
            <w:pPr>
              <w:pStyle w:val="Default"/>
              <w:rPr>
                <w:b/>
                <w:sz w:val="36"/>
                <w:szCs w:val="36"/>
              </w:rPr>
            </w:pPr>
            <w:r w:rsidRPr="00742249">
              <w:rPr>
                <w:b/>
                <w:sz w:val="36"/>
                <w:szCs w:val="36"/>
              </w:rPr>
              <w:t>(Breakfast &amp; Lunch Included</w:t>
            </w:r>
            <w:r w:rsidR="005A6B9D">
              <w:rPr>
                <w:b/>
                <w:sz w:val="36"/>
                <w:szCs w:val="36"/>
              </w:rPr>
              <w:t xml:space="preserve"> with Registration</w:t>
            </w:r>
            <w:r w:rsidRPr="00742249">
              <w:rPr>
                <w:b/>
                <w:sz w:val="36"/>
                <w:szCs w:val="36"/>
              </w:rPr>
              <w:t>)</w:t>
            </w:r>
          </w:p>
          <w:p w:rsidR="00742249" w:rsidRDefault="00742249" w:rsidP="00742249">
            <w:pPr>
              <w:pStyle w:val="Default"/>
              <w:rPr>
                <w:b/>
                <w:sz w:val="36"/>
                <w:szCs w:val="36"/>
              </w:rPr>
            </w:pPr>
            <w:r>
              <w:rPr>
                <w:b/>
                <w:sz w:val="36"/>
                <w:szCs w:val="36"/>
              </w:rPr>
              <w:t>Saturday, April 16, 2016</w:t>
            </w:r>
          </w:p>
          <w:p w:rsidR="00742249" w:rsidRPr="00742249" w:rsidRDefault="00742249" w:rsidP="00742249">
            <w:pPr>
              <w:pStyle w:val="Default"/>
              <w:rPr>
                <w:b/>
                <w:sz w:val="36"/>
                <w:szCs w:val="36"/>
              </w:rPr>
            </w:pPr>
            <w:r>
              <w:rPr>
                <w:b/>
                <w:sz w:val="36"/>
                <w:szCs w:val="36"/>
              </w:rPr>
              <w:t>8:00 AM – 3:00 PM</w:t>
            </w:r>
          </w:p>
        </w:tc>
      </w:tr>
    </w:tbl>
    <w:p w:rsidR="00742249" w:rsidRDefault="00742249" w:rsidP="00E66612">
      <w:pPr>
        <w:rPr>
          <w:rFonts w:ascii="Arial" w:hAnsi="Arial" w:cs="Arial"/>
        </w:rPr>
      </w:pPr>
    </w:p>
    <w:p w:rsidR="00021E74" w:rsidRDefault="00021E74" w:rsidP="00E66612">
      <w:pPr>
        <w:rPr>
          <w:rFonts w:ascii="Arial" w:hAnsi="Arial" w:cs="Arial"/>
        </w:rPr>
      </w:pPr>
    </w:p>
    <w:p w:rsidR="00742249" w:rsidRPr="00021E74" w:rsidRDefault="00B94214" w:rsidP="00E66612">
      <w:pPr>
        <w:rPr>
          <w:rFonts w:ascii="Arial" w:hAnsi="Arial" w:cs="Arial"/>
          <w:sz w:val="24"/>
          <w:szCs w:val="24"/>
        </w:rPr>
      </w:pPr>
      <w:r w:rsidRPr="00021E74">
        <w:rPr>
          <w:rFonts w:ascii="Arial" w:hAnsi="Arial" w:cs="Arial"/>
          <w:sz w:val="24"/>
          <w:szCs w:val="24"/>
        </w:rPr>
        <w:t>Did you know that the ASCE Strategic Initiatives are set by our Board of Direction, including representatives of all 10 regions?  Are you aware that ASCE volunteer committee</w:t>
      </w:r>
      <w:r w:rsidR="00BF7B1F" w:rsidRPr="00021E74">
        <w:rPr>
          <w:rFonts w:ascii="Arial" w:hAnsi="Arial" w:cs="Arial"/>
          <w:sz w:val="24"/>
          <w:szCs w:val="24"/>
        </w:rPr>
        <w:t xml:space="preserve"> members</w:t>
      </w:r>
      <w:r w:rsidRPr="00021E74">
        <w:rPr>
          <w:rFonts w:ascii="Arial" w:hAnsi="Arial" w:cs="Arial"/>
          <w:sz w:val="24"/>
          <w:szCs w:val="24"/>
        </w:rPr>
        <w:t xml:space="preserve"> and headquarters’ staff are available to help your region, section, </w:t>
      </w:r>
      <w:r w:rsidR="005A6B9D" w:rsidRPr="00021E74">
        <w:rPr>
          <w:rFonts w:ascii="Arial" w:hAnsi="Arial" w:cs="Arial"/>
          <w:sz w:val="24"/>
          <w:szCs w:val="24"/>
        </w:rPr>
        <w:t>and</w:t>
      </w:r>
      <w:r w:rsidRPr="00021E74">
        <w:rPr>
          <w:rFonts w:ascii="Arial" w:hAnsi="Arial" w:cs="Arial"/>
          <w:sz w:val="24"/>
          <w:szCs w:val="24"/>
        </w:rPr>
        <w:t xml:space="preserve"> branch become successful in executing these initiatives?  Did you know that these initiatives trace their roots to ASCE’s </w:t>
      </w:r>
      <w:hyperlink r:id="rId5" w:history="1">
        <w:r w:rsidRPr="00021E74">
          <w:rPr>
            <w:rStyle w:val="Hyperlink"/>
            <w:rFonts w:ascii="Arial" w:hAnsi="Arial" w:cs="Arial"/>
            <w:sz w:val="24"/>
            <w:szCs w:val="24"/>
          </w:rPr>
          <w:t>Vision 2025</w:t>
        </w:r>
      </w:hyperlink>
      <w:r w:rsidRPr="00021E74">
        <w:rPr>
          <w:rFonts w:ascii="Arial" w:hAnsi="Arial" w:cs="Arial"/>
          <w:sz w:val="24"/>
          <w:szCs w:val="24"/>
        </w:rPr>
        <w:t xml:space="preserve"> process that began during the last decade?  Join </w:t>
      </w:r>
      <w:r w:rsidR="005A6B9D" w:rsidRPr="00021E74">
        <w:rPr>
          <w:rFonts w:ascii="Arial" w:hAnsi="Arial" w:cs="Arial"/>
          <w:sz w:val="24"/>
          <w:szCs w:val="24"/>
        </w:rPr>
        <w:t>ASCE</w:t>
      </w:r>
      <w:r w:rsidRPr="00021E74">
        <w:rPr>
          <w:rFonts w:ascii="Arial" w:hAnsi="Arial" w:cs="Arial"/>
          <w:sz w:val="24"/>
          <w:szCs w:val="24"/>
        </w:rPr>
        <w:t xml:space="preserve"> volunteer leaders and staff to learn what these initiatives encompass, how they represent ASCE’s commitment to Vision 2025 and how </w:t>
      </w:r>
      <w:r w:rsidR="00BF7B1F" w:rsidRPr="00021E74">
        <w:rPr>
          <w:rFonts w:ascii="Arial" w:hAnsi="Arial" w:cs="Arial"/>
          <w:sz w:val="24"/>
          <w:szCs w:val="24"/>
        </w:rPr>
        <w:t xml:space="preserve">regions, </w:t>
      </w:r>
      <w:r w:rsidRPr="00021E74">
        <w:rPr>
          <w:rFonts w:ascii="Arial" w:hAnsi="Arial" w:cs="Arial"/>
          <w:sz w:val="24"/>
          <w:szCs w:val="24"/>
        </w:rPr>
        <w:t>sections</w:t>
      </w:r>
      <w:r w:rsidR="005A6B9D" w:rsidRPr="00021E74">
        <w:rPr>
          <w:rFonts w:ascii="Arial" w:hAnsi="Arial" w:cs="Arial"/>
          <w:sz w:val="24"/>
          <w:szCs w:val="24"/>
        </w:rPr>
        <w:t>,</w:t>
      </w:r>
      <w:r w:rsidRPr="00021E74">
        <w:rPr>
          <w:rFonts w:ascii="Arial" w:hAnsi="Arial" w:cs="Arial"/>
          <w:sz w:val="24"/>
          <w:szCs w:val="24"/>
        </w:rPr>
        <w:t xml:space="preserve"> and branches all over the country and abroad are implementing these initiatives.</w:t>
      </w:r>
    </w:p>
    <w:p w:rsidR="00E66612" w:rsidRPr="00021E74" w:rsidRDefault="00E66612" w:rsidP="00E66612">
      <w:pPr>
        <w:rPr>
          <w:rFonts w:ascii="Arial" w:hAnsi="Arial" w:cs="Arial"/>
          <w:sz w:val="24"/>
          <w:szCs w:val="24"/>
        </w:rPr>
      </w:pPr>
      <w:r w:rsidRPr="00021E74">
        <w:rPr>
          <w:rFonts w:ascii="Arial" w:hAnsi="Arial" w:cs="Arial"/>
          <w:sz w:val="24"/>
          <w:szCs w:val="24"/>
        </w:rPr>
        <w:t>Currently, ASCE pursues three strategic initiatives</w:t>
      </w:r>
      <w:r w:rsidR="005A6B9D" w:rsidRPr="00021E74">
        <w:rPr>
          <w:rFonts w:ascii="Arial" w:hAnsi="Arial" w:cs="Arial"/>
          <w:sz w:val="24"/>
          <w:szCs w:val="24"/>
        </w:rPr>
        <w:t xml:space="preserve">: </w:t>
      </w:r>
      <w:r w:rsidRPr="00021E74">
        <w:rPr>
          <w:rFonts w:ascii="Arial" w:hAnsi="Arial" w:cs="Arial"/>
          <w:sz w:val="24"/>
          <w:szCs w:val="24"/>
          <w:u w:val="single"/>
        </w:rPr>
        <w:t>Sustainable Infrastructure</w:t>
      </w:r>
      <w:r w:rsidRPr="00021E74">
        <w:rPr>
          <w:rFonts w:ascii="Arial" w:hAnsi="Arial" w:cs="Arial"/>
          <w:sz w:val="24"/>
          <w:szCs w:val="24"/>
        </w:rPr>
        <w:t xml:space="preserve">, the </w:t>
      </w:r>
      <w:r w:rsidRPr="00021E74">
        <w:rPr>
          <w:rFonts w:ascii="Arial" w:hAnsi="Arial" w:cs="Arial"/>
          <w:sz w:val="24"/>
          <w:szCs w:val="24"/>
          <w:u w:val="single"/>
        </w:rPr>
        <w:t>ASCE Grand Challenge</w:t>
      </w:r>
      <w:r w:rsidRPr="00021E74">
        <w:rPr>
          <w:rFonts w:ascii="Arial" w:hAnsi="Arial" w:cs="Arial"/>
          <w:sz w:val="24"/>
          <w:szCs w:val="24"/>
        </w:rPr>
        <w:t xml:space="preserve">, and </w:t>
      </w:r>
      <w:r w:rsidRPr="00021E74">
        <w:rPr>
          <w:rFonts w:ascii="Arial" w:hAnsi="Arial" w:cs="Arial"/>
          <w:sz w:val="24"/>
          <w:szCs w:val="24"/>
          <w:u w:val="single"/>
        </w:rPr>
        <w:t>Raise the Bar</w:t>
      </w:r>
      <w:r w:rsidR="005A6B9D" w:rsidRPr="00021E74">
        <w:rPr>
          <w:rFonts w:ascii="Arial" w:hAnsi="Arial" w:cs="Arial"/>
          <w:sz w:val="24"/>
          <w:szCs w:val="24"/>
        </w:rPr>
        <w:t xml:space="preserve"> including </w:t>
      </w:r>
      <w:r w:rsidR="00742249" w:rsidRPr="00021E74">
        <w:rPr>
          <w:rFonts w:ascii="Arial" w:hAnsi="Arial" w:cs="Arial"/>
          <w:sz w:val="24"/>
          <w:szCs w:val="24"/>
          <w:u w:val="single"/>
        </w:rPr>
        <w:t>Attracting Youth to Civil Engineering</w:t>
      </w:r>
      <w:r w:rsidR="00742249" w:rsidRPr="00021E74">
        <w:rPr>
          <w:rFonts w:ascii="Arial" w:hAnsi="Arial" w:cs="Arial"/>
          <w:sz w:val="24"/>
          <w:szCs w:val="24"/>
        </w:rPr>
        <w:t xml:space="preserve">. </w:t>
      </w:r>
      <w:r w:rsidR="00B94214" w:rsidRPr="00021E74">
        <w:rPr>
          <w:rFonts w:ascii="Arial" w:hAnsi="Arial" w:cs="Arial"/>
          <w:sz w:val="24"/>
          <w:szCs w:val="24"/>
        </w:rPr>
        <w:t>Some background on each initiative is provided below</w:t>
      </w:r>
      <w:r w:rsidR="00BF7B1F" w:rsidRPr="00021E74">
        <w:rPr>
          <w:rFonts w:ascii="Arial" w:hAnsi="Arial" w:cs="Arial"/>
          <w:sz w:val="24"/>
          <w:szCs w:val="24"/>
        </w:rPr>
        <w:t>:</w:t>
      </w:r>
    </w:p>
    <w:p w:rsidR="00021E74" w:rsidRDefault="00021E74" w:rsidP="00E66612">
      <w:pPr>
        <w:keepNext/>
        <w:keepLines/>
        <w:spacing w:before="40" w:after="0"/>
        <w:outlineLvl w:val="2"/>
        <w:rPr>
          <w:rFonts w:ascii="Arial" w:eastAsiaTheme="majorEastAsia" w:hAnsi="Arial" w:cs="Arial"/>
          <w:color w:val="1F4D78" w:themeColor="accent1" w:themeShade="7F"/>
          <w:sz w:val="24"/>
          <w:szCs w:val="24"/>
          <w:u w:val="single"/>
        </w:rPr>
      </w:pPr>
    </w:p>
    <w:p w:rsidR="00E66612" w:rsidRPr="00021E74" w:rsidRDefault="00E66612" w:rsidP="00E66612">
      <w:pPr>
        <w:keepNext/>
        <w:keepLines/>
        <w:spacing w:before="40" w:after="0"/>
        <w:outlineLvl w:val="2"/>
        <w:rPr>
          <w:rFonts w:ascii="Arial" w:eastAsiaTheme="majorEastAsia" w:hAnsi="Arial" w:cs="Arial"/>
          <w:color w:val="1F4D78" w:themeColor="accent1" w:themeShade="7F"/>
          <w:sz w:val="24"/>
          <w:szCs w:val="24"/>
          <w:u w:val="single"/>
        </w:rPr>
      </w:pPr>
      <w:r w:rsidRPr="00021E74">
        <w:rPr>
          <w:rFonts w:ascii="Arial" w:eastAsiaTheme="majorEastAsia" w:hAnsi="Arial" w:cs="Arial"/>
          <w:color w:val="1F4D78" w:themeColor="accent1" w:themeShade="7F"/>
          <w:sz w:val="24"/>
          <w:szCs w:val="24"/>
          <w:u w:val="single"/>
        </w:rPr>
        <w:t>Sustainable Infrastructure</w:t>
      </w:r>
    </w:p>
    <w:p w:rsidR="00E66612" w:rsidRPr="00021E74" w:rsidRDefault="00E66612" w:rsidP="00E66612">
      <w:pPr>
        <w:rPr>
          <w:rFonts w:ascii="Arial" w:hAnsi="Arial" w:cs="Arial"/>
          <w:sz w:val="24"/>
          <w:szCs w:val="24"/>
        </w:rPr>
      </w:pPr>
      <w:r w:rsidRPr="00021E74">
        <w:rPr>
          <w:rFonts w:ascii="Arial" w:hAnsi="Arial" w:cs="Arial"/>
          <w:sz w:val="24"/>
          <w:szCs w:val="24"/>
        </w:rPr>
        <w:t xml:space="preserve">As civil engineers, we are entrusted to maintain and modernize America’s deteriorating infrastructure </w:t>
      </w:r>
      <w:r w:rsidR="00021E74" w:rsidRPr="00021E74">
        <w:rPr>
          <w:rFonts w:ascii="Arial" w:hAnsi="Arial" w:cs="Arial"/>
          <w:sz w:val="24"/>
          <w:szCs w:val="24"/>
        </w:rPr>
        <w:t>and help</w:t>
      </w:r>
      <w:r w:rsidRPr="00021E74">
        <w:rPr>
          <w:rFonts w:ascii="Arial" w:hAnsi="Arial" w:cs="Arial"/>
          <w:sz w:val="24"/>
          <w:szCs w:val="24"/>
        </w:rPr>
        <w:t xml:space="preserve"> make our communities sustainable. ASCE continues to lead in these areas through:</w:t>
      </w:r>
    </w:p>
    <w:p w:rsidR="00E66612" w:rsidRPr="00021E74" w:rsidRDefault="00021E74" w:rsidP="00E66612">
      <w:pPr>
        <w:numPr>
          <w:ilvl w:val="0"/>
          <w:numId w:val="1"/>
        </w:numPr>
        <w:contextualSpacing/>
        <w:rPr>
          <w:rFonts w:ascii="Arial" w:hAnsi="Arial" w:cs="Arial"/>
          <w:sz w:val="24"/>
          <w:szCs w:val="24"/>
        </w:rPr>
      </w:pPr>
      <w:hyperlink r:id="rId6" w:history="1">
        <w:r w:rsidR="00E66612" w:rsidRPr="00021E74">
          <w:rPr>
            <w:rFonts w:ascii="Arial" w:hAnsi="Arial" w:cs="Arial"/>
            <w:color w:val="0000FF"/>
            <w:sz w:val="24"/>
            <w:szCs w:val="24"/>
            <w:u w:val="single"/>
          </w:rPr>
          <w:t>ASCE’s Report Card for America’s Infrastructure</w:t>
        </w:r>
      </w:hyperlink>
      <w:r w:rsidR="00E66612" w:rsidRPr="00021E74">
        <w:rPr>
          <w:rFonts w:ascii="Arial" w:hAnsi="Arial" w:cs="Arial"/>
          <w:sz w:val="24"/>
          <w:szCs w:val="24"/>
        </w:rPr>
        <w:t>, which depicts the condition and performance of the nation’s infrastructure and sees the solution in terms of leadership, sustainability, resiliency, maintenance, and prioritized investment.</w:t>
      </w:r>
    </w:p>
    <w:p w:rsidR="00E66612" w:rsidRPr="00021E74" w:rsidRDefault="00E66612" w:rsidP="00EF0991">
      <w:pPr>
        <w:numPr>
          <w:ilvl w:val="0"/>
          <w:numId w:val="1"/>
        </w:numPr>
        <w:contextualSpacing/>
        <w:rPr>
          <w:rFonts w:ascii="Arial" w:hAnsi="Arial" w:cs="Arial"/>
          <w:sz w:val="24"/>
          <w:szCs w:val="24"/>
        </w:rPr>
      </w:pPr>
      <w:r w:rsidRPr="00021E74">
        <w:rPr>
          <w:rFonts w:ascii="Arial" w:hAnsi="Arial" w:cs="Arial"/>
          <w:sz w:val="24"/>
          <w:szCs w:val="24"/>
        </w:rPr>
        <w:t xml:space="preserve">The </w:t>
      </w:r>
      <w:hyperlink r:id="rId7" w:history="1">
        <w:r w:rsidRPr="00021E74">
          <w:rPr>
            <w:rFonts w:ascii="Arial" w:hAnsi="Arial" w:cs="Arial"/>
            <w:color w:val="0000FF"/>
            <w:sz w:val="24"/>
            <w:szCs w:val="24"/>
            <w:u w:val="single"/>
          </w:rPr>
          <w:t>Institute for Sustainable Infrastructure</w:t>
        </w:r>
      </w:hyperlink>
      <w:r w:rsidRPr="00021E74">
        <w:rPr>
          <w:rFonts w:ascii="Arial" w:hAnsi="Arial" w:cs="Arial"/>
          <w:sz w:val="24"/>
          <w:szCs w:val="24"/>
        </w:rPr>
        <w:t xml:space="preserve"> and its rating tool</w:t>
      </w:r>
      <w:r w:rsidR="00021E74" w:rsidRPr="00021E74">
        <w:rPr>
          <w:rFonts w:ascii="Arial" w:hAnsi="Arial" w:cs="Arial"/>
          <w:sz w:val="24"/>
          <w:szCs w:val="24"/>
        </w:rPr>
        <w:t xml:space="preserve">, </w:t>
      </w:r>
      <w:hyperlink r:id="rId8" w:history="1">
        <w:r w:rsidRPr="00021E74">
          <w:rPr>
            <w:rFonts w:ascii="Arial" w:hAnsi="Arial" w:cs="Arial"/>
            <w:color w:val="0000FF"/>
            <w:sz w:val="24"/>
            <w:szCs w:val="24"/>
            <w:u w:val="single"/>
          </w:rPr>
          <w:t>Envision</w:t>
        </w:r>
      </w:hyperlink>
      <w:r w:rsidR="00021E74" w:rsidRPr="00021E74">
        <w:rPr>
          <w:rFonts w:ascii="Arial" w:hAnsi="Arial" w:cs="Arial"/>
          <w:color w:val="0000FF"/>
          <w:sz w:val="24"/>
          <w:szCs w:val="24"/>
          <w:u w:val="single"/>
        </w:rPr>
        <w:t>,</w:t>
      </w:r>
      <w:r w:rsidR="00021E74" w:rsidRPr="00021E74">
        <w:rPr>
          <w:rFonts w:ascii="Arial" w:hAnsi="Arial" w:cs="Arial"/>
          <w:color w:val="0000FF"/>
          <w:sz w:val="24"/>
          <w:szCs w:val="24"/>
        </w:rPr>
        <w:t xml:space="preserve"> </w:t>
      </w:r>
      <w:r w:rsidR="00021E74" w:rsidRPr="00021E74">
        <w:rPr>
          <w:rFonts w:ascii="Arial" w:hAnsi="Arial" w:cs="Arial"/>
          <w:sz w:val="24"/>
          <w:szCs w:val="24"/>
        </w:rPr>
        <w:t>incorporating</w:t>
      </w:r>
      <w:r w:rsidRPr="00021E74">
        <w:rPr>
          <w:rFonts w:ascii="Arial" w:hAnsi="Arial" w:cs="Arial"/>
          <w:sz w:val="24"/>
          <w:szCs w:val="24"/>
        </w:rPr>
        <w:t xml:space="preserve"> economic, social, environmental criteria in the design, construction, operation and maintenance of infrastructure.</w:t>
      </w:r>
    </w:p>
    <w:p w:rsidR="00E66612" w:rsidRPr="00021E74" w:rsidRDefault="00021E74" w:rsidP="00E66612">
      <w:pPr>
        <w:numPr>
          <w:ilvl w:val="0"/>
          <w:numId w:val="1"/>
        </w:numPr>
        <w:contextualSpacing/>
        <w:rPr>
          <w:rFonts w:ascii="Arial" w:hAnsi="Arial" w:cs="Arial"/>
          <w:sz w:val="24"/>
          <w:szCs w:val="24"/>
        </w:rPr>
      </w:pPr>
      <w:hyperlink r:id="rId9" w:history="1">
        <w:r w:rsidR="00E66612" w:rsidRPr="00021E74">
          <w:rPr>
            <w:rFonts w:ascii="Arial" w:hAnsi="Arial" w:cs="Arial"/>
            <w:color w:val="0000FF"/>
            <w:sz w:val="24"/>
            <w:szCs w:val="24"/>
            <w:u w:val="single"/>
          </w:rPr>
          <w:t>State and Regional Infrastructure Report Cards</w:t>
        </w:r>
      </w:hyperlink>
      <w:r w:rsidR="00E66612" w:rsidRPr="00021E74">
        <w:rPr>
          <w:rFonts w:ascii="Arial" w:hAnsi="Arial" w:cs="Arial"/>
          <w:color w:val="0000FF"/>
          <w:sz w:val="24"/>
          <w:szCs w:val="24"/>
          <w:u w:val="single"/>
        </w:rPr>
        <w:t>,</w:t>
      </w:r>
      <w:r w:rsidR="00E66612" w:rsidRPr="00021E74">
        <w:rPr>
          <w:rFonts w:ascii="Arial" w:hAnsi="Arial" w:cs="Arial"/>
          <w:sz w:val="24"/>
          <w:szCs w:val="24"/>
        </w:rPr>
        <w:t xml:space="preserve"> which raise awareness about state and local infrastructure needs.</w:t>
      </w:r>
    </w:p>
    <w:p w:rsidR="00E66612" w:rsidRPr="00021E74" w:rsidRDefault="00021E74" w:rsidP="00E66612">
      <w:pPr>
        <w:numPr>
          <w:ilvl w:val="0"/>
          <w:numId w:val="1"/>
        </w:numPr>
        <w:contextualSpacing/>
        <w:rPr>
          <w:rFonts w:ascii="Arial" w:hAnsi="Arial" w:cs="Arial"/>
          <w:sz w:val="24"/>
          <w:szCs w:val="24"/>
        </w:rPr>
      </w:pPr>
      <w:hyperlink r:id="rId10" w:history="1">
        <w:r w:rsidR="00E66612" w:rsidRPr="00021E74">
          <w:rPr>
            <w:rFonts w:ascii="Arial" w:hAnsi="Arial" w:cs="Arial"/>
            <w:color w:val="0000FF"/>
            <w:sz w:val="24"/>
            <w:szCs w:val="24"/>
            <w:u w:val="single"/>
          </w:rPr>
          <w:t>ASCE infrastructure policy reports</w:t>
        </w:r>
      </w:hyperlink>
      <w:r w:rsidR="00E66612" w:rsidRPr="00021E74">
        <w:rPr>
          <w:rFonts w:ascii="Arial" w:hAnsi="Arial" w:cs="Arial"/>
          <w:color w:val="0000FF"/>
          <w:sz w:val="24"/>
          <w:szCs w:val="24"/>
          <w:u w:val="single"/>
        </w:rPr>
        <w:t xml:space="preserve">, </w:t>
      </w:r>
      <w:r w:rsidR="00E66612" w:rsidRPr="00021E74">
        <w:rPr>
          <w:rFonts w:ascii="Arial" w:hAnsi="Arial" w:cs="Arial"/>
          <w:sz w:val="24"/>
          <w:szCs w:val="24"/>
        </w:rPr>
        <w:t>which highlight national infrastructure trends, innovations, and solutions to infrastructure challenges.</w:t>
      </w:r>
    </w:p>
    <w:p w:rsidR="00E66612" w:rsidRPr="00021E74" w:rsidRDefault="00E66612" w:rsidP="00E66612">
      <w:pPr>
        <w:numPr>
          <w:ilvl w:val="0"/>
          <w:numId w:val="1"/>
        </w:numPr>
        <w:contextualSpacing/>
        <w:rPr>
          <w:rFonts w:ascii="Arial" w:hAnsi="Arial" w:cs="Arial"/>
          <w:sz w:val="24"/>
          <w:szCs w:val="24"/>
        </w:rPr>
      </w:pPr>
      <w:r w:rsidRPr="00021E74">
        <w:rPr>
          <w:rFonts w:ascii="Arial" w:hAnsi="Arial" w:cs="Arial"/>
          <w:sz w:val="24"/>
          <w:szCs w:val="24"/>
        </w:rPr>
        <w:t>In-depth sustainable infrastructure courses, conferences, and publications that help professionals incorporate sustainability principles into their daily practice.</w:t>
      </w:r>
    </w:p>
    <w:p w:rsidR="00021E74" w:rsidRDefault="00021E74" w:rsidP="00021E74">
      <w:pPr>
        <w:contextualSpacing/>
        <w:rPr>
          <w:rFonts w:ascii="Arial" w:hAnsi="Arial" w:cs="Arial"/>
        </w:rPr>
      </w:pPr>
    </w:p>
    <w:p w:rsidR="00021E74" w:rsidRPr="00742249" w:rsidRDefault="00021E74" w:rsidP="00021E74">
      <w:pPr>
        <w:contextualSpacing/>
        <w:rPr>
          <w:rFonts w:ascii="Arial" w:hAnsi="Arial" w:cs="Arial"/>
        </w:rPr>
      </w:pPr>
    </w:p>
    <w:p w:rsidR="00E66612" w:rsidRPr="00021E74" w:rsidRDefault="00E66612" w:rsidP="00E66612">
      <w:pPr>
        <w:keepNext/>
        <w:keepLines/>
        <w:spacing w:before="40" w:after="0"/>
        <w:outlineLvl w:val="2"/>
        <w:rPr>
          <w:rFonts w:ascii="Arial" w:eastAsiaTheme="majorEastAsia" w:hAnsi="Arial" w:cs="Arial"/>
          <w:color w:val="1F4D78" w:themeColor="accent1" w:themeShade="7F"/>
          <w:sz w:val="24"/>
          <w:szCs w:val="24"/>
          <w:u w:val="single"/>
        </w:rPr>
      </w:pPr>
      <w:r w:rsidRPr="00021E74">
        <w:rPr>
          <w:rFonts w:ascii="Arial" w:eastAsiaTheme="majorEastAsia" w:hAnsi="Arial" w:cs="Arial"/>
          <w:color w:val="1F4D78" w:themeColor="accent1" w:themeShade="7F"/>
          <w:sz w:val="24"/>
          <w:szCs w:val="24"/>
          <w:u w:val="single"/>
        </w:rPr>
        <w:lastRenderedPageBreak/>
        <w:t>ASCE Grand Challenge</w:t>
      </w:r>
    </w:p>
    <w:p w:rsidR="00E66612" w:rsidRPr="00021E74" w:rsidRDefault="00E66612" w:rsidP="00E66612">
      <w:pPr>
        <w:rPr>
          <w:rFonts w:ascii="Arial" w:hAnsi="Arial" w:cs="Arial"/>
          <w:color w:val="000000"/>
          <w:sz w:val="24"/>
          <w:szCs w:val="24"/>
          <w:shd w:val="clear" w:color="auto" w:fill="FFFFFF"/>
        </w:rPr>
      </w:pPr>
      <w:r w:rsidRPr="00021E74">
        <w:rPr>
          <w:rFonts w:ascii="Arial" w:hAnsi="Arial" w:cs="Arial"/>
          <w:color w:val="000000"/>
          <w:sz w:val="24"/>
          <w:szCs w:val="24"/>
          <w:shd w:val="clear" w:color="auto" w:fill="FFFFFF"/>
        </w:rPr>
        <w:t>The investments needed to improve our infrastructure continue to increase well beyond available funding. How do we close the infrastructure gap? ASCE has issued a grand challenge to civil engineers and the industry:</w:t>
      </w:r>
    </w:p>
    <w:p w:rsidR="00E66612" w:rsidRPr="00021E74" w:rsidRDefault="00E66612" w:rsidP="00E66612">
      <w:pPr>
        <w:numPr>
          <w:ilvl w:val="0"/>
          <w:numId w:val="1"/>
        </w:numPr>
        <w:contextualSpacing/>
        <w:rPr>
          <w:rFonts w:ascii="Arial" w:hAnsi="Arial" w:cs="Arial"/>
          <w:color w:val="000000"/>
          <w:sz w:val="24"/>
          <w:szCs w:val="24"/>
          <w:shd w:val="clear" w:color="auto" w:fill="FFFFFF"/>
        </w:rPr>
      </w:pPr>
      <w:r w:rsidRPr="00021E74">
        <w:rPr>
          <w:rFonts w:ascii="Arial" w:hAnsi="Arial" w:cs="Arial"/>
          <w:color w:val="000000"/>
          <w:sz w:val="24"/>
          <w:szCs w:val="24"/>
          <w:shd w:val="clear" w:color="auto" w:fill="FFFFFF"/>
        </w:rPr>
        <w:t>Significantly enhance the performance and value of infrastructure projects over their life cycles by 2025;</w:t>
      </w:r>
    </w:p>
    <w:p w:rsidR="00E66612" w:rsidRPr="00021E74" w:rsidRDefault="00E66612" w:rsidP="00E66612">
      <w:pPr>
        <w:numPr>
          <w:ilvl w:val="0"/>
          <w:numId w:val="1"/>
        </w:numPr>
        <w:contextualSpacing/>
        <w:rPr>
          <w:rFonts w:ascii="Arial" w:hAnsi="Arial" w:cs="Arial"/>
          <w:color w:val="000000"/>
          <w:sz w:val="24"/>
          <w:szCs w:val="24"/>
          <w:shd w:val="clear" w:color="auto" w:fill="FFFFFF"/>
        </w:rPr>
      </w:pPr>
      <w:r w:rsidRPr="00021E74">
        <w:rPr>
          <w:rFonts w:ascii="Arial" w:hAnsi="Arial" w:cs="Arial"/>
          <w:color w:val="000000"/>
          <w:sz w:val="24"/>
          <w:szCs w:val="24"/>
          <w:shd w:val="clear" w:color="auto" w:fill="FFFFFF"/>
        </w:rPr>
        <w:t>Foster the optimization of infrastructure investments for society.</w:t>
      </w:r>
    </w:p>
    <w:p w:rsidR="00021E74" w:rsidRDefault="00021E74" w:rsidP="00E66612">
      <w:pPr>
        <w:rPr>
          <w:rFonts w:ascii="Arial" w:hAnsi="Arial" w:cs="Arial"/>
          <w:color w:val="000000"/>
          <w:sz w:val="24"/>
          <w:szCs w:val="24"/>
          <w:shd w:val="clear" w:color="auto" w:fill="FFFFFF"/>
        </w:rPr>
      </w:pPr>
    </w:p>
    <w:p w:rsidR="00E66612" w:rsidRPr="00021E74" w:rsidRDefault="00E66612" w:rsidP="00E66612">
      <w:pPr>
        <w:rPr>
          <w:rFonts w:ascii="Arial" w:hAnsi="Arial" w:cs="Arial"/>
          <w:color w:val="000000"/>
          <w:sz w:val="24"/>
          <w:szCs w:val="24"/>
          <w:shd w:val="clear" w:color="auto" w:fill="FFFFFF"/>
        </w:rPr>
      </w:pPr>
      <w:r w:rsidRPr="00021E74">
        <w:rPr>
          <w:rFonts w:ascii="Arial" w:hAnsi="Arial" w:cs="Arial"/>
          <w:color w:val="000000"/>
          <w:sz w:val="24"/>
          <w:szCs w:val="24"/>
          <w:shd w:val="clear" w:color="auto" w:fill="FFFFFF"/>
        </w:rPr>
        <w:t>To reach this goal, the profession must influence major policy changes and infrastructure funding levels, while challenging civil engineers to focus on innovation, rethink life cycle costs, and drive transformational change—from planning to design to delivery.</w:t>
      </w:r>
    </w:p>
    <w:p w:rsidR="00E66612" w:rsidRPr="00021E74" w:rsidRDefault="00E66612" w:rsidP="00E66612">
      <w:pPr>
        <w:rPr>
          <w:rFonts w:ascii="Arial" w:hAnsi="Arial" w:cs="Arial"/>
          <w:color w:val="000000"/>
          <w:sz w:val="24"/>
          <w:szCs w:val="24"/>
          <w:shd w:val="clear" w:color="auto" w:fill="FFFFFF"/>
        </w:rPr>
      </w:pPr>
      <w:r w:rsidRPr="00021E74">
        <w:rPr>
          <w:rFonts w:ascii="Arial" w:hAnsi="Arial" w:cs="Arial"/>
          <w:color w:val="000000"/>
          <w:sz w:val="24"/>
          <w:szCs w:val="24"/>
          <w:shd w:val="clear" w:color="auto" w:fill="FFFFFF"/>
        </w:rPr>
        <w:t xml:space="preserve">As one of the first steps in this new ASCE Grand Challenge strategic initiative, the Society launched the </w:t>
      </w:r>
      <w:hyperlink r:id="rId11" w:history="1">
        <w:r w:rsidRPr="00021E74">
          <w:rPr>
            <w:rFonts w:ascii="Arial" w:hAnsi="Arial" w:cs="Arial"/>
            <w:color w:val="0000FF"/>
            <w:sz w:val="24"/>
            <w:szCs w:val="24"/>
            <w:u w:val="single"/>
            <w:shd w:val="clear" w:color="auto" w:fill="FFFFFF"/>
          </w:rPr>
          <w:t>ASCE Innovation Contest</w:t>
        </w:r>
      </w:hyperlink>
      <w:r w:rsidRPr="00021E74">
        <w:rPr>
          <w:rFonts w:ascii="Arial" w:hAnsi="Arial" w:cs="Arial"/>
          <w:color w:val="000000"/>
          <w:sz w:val="24"/>
          <w:szCs w:val="24"/>
          <w:shd w:val="clear" w:color="auto" w:fill="FFFFFF"/>
        </w:rPr>
        <w:t xml:space="preserve">, which encouraged professionals, educators, and students to share their most creative ideas for reshaping our nation’s infrastructure. ASCE has also introduced a four-part </w:t>
      </w:r>
      <w:hyperlink r:id="rId12" w:history="1">
        <w:r w:rsidRPr="00021E74">
          <w:rPr>
            <w:rFonts w:ascii="Arial" w:hAnsi="Arial" w:cs="Arial"/>
            <w:color w:val="0000FF"/>
            <w:sz w:val="24"/>
            <w:szCs w:val="24"/>
            <w:u w:val="single"/>
            <w:shd w:val="clear" w:color="auto" w:fill="FFFFFF"/>
          </w:rPr>
          <w:t>webinar series</w:t>
        </w:r>
      </w:hyperlink>
      <w:r w:rsidRPr="00021E74">
        <w:rPr>
          <w:rFonts w:ascii="Arial" w:hAnsi="Arial" w:cs="Arial"/>
          <w:color w:val="000000"/>
          <w:sz w:val="24"/>
          <w:szCs w:val="24"/>
          <w:shd w:val="clear" w:color="auto" w:fill="FFFFFF"/>
        </w:rPr>
        <w:t xml:space="preserve"> on strategies to close the gap between infrastructure needs and funding.</w:t>
      </w:r>
    </w:p>
    <w:p w:rsidR="00021E74" w:rsidRDefault="00021E74" w:rsidP="00E66612">
      <w:pPr>
        <w:keepNext/>
        <w:keepLines/>
        <w:spacing w:before="40" w:after="0"/>
        <w:outlineLvl w:val="2"/>
        <w:rPr>
          <w:rFonts w:ascii="Arial" w:eastAsiaTheme="majorEastAsia" w:hAnsi="Arial" w:cs="Arial"/>
          <w:color w:val="1F4D78" w:themeColor="accent1" w:themeShade="7F"/>
          <w:sz w:val="24"/>
          <w:szCs w:val="24"/>
          <w:u w:val="single"/>
          <w:shd w:val="clear" w:color="auto" w:fill="FFFFFF"/>
        </w:rPr>
      </w:pPr>
    </w:p>
    <w:p w:rsidR="00E66612" w:rsidRPr="00021E74" w:rsidRDefault="00E66612" w:rsidP="00E66612">
      <w:pPr>
        <w:keepNext/>
        <w:keepLines/>
        <w:spacing w:before="40" w:after="0"/>
        <w:outlineLvl w:val="2"/>
        <w:rPr>
          <w:rFonts w:ascii="Arial" w:eastAsiaTheme="majorEastAsia" w:hAnsi="Arial" w:cs="Arial"/>
          <w:color w:val="1F4D78" w:themeColor="accent1" w:themeShade="7F"/>
          <w:sz w:val="24"/>
          <w:szCs w:val="24"/>
          <w:u w:val="single"/>
          <w:shd w:val="clear" w:color="auto" w:fill="FFFFFF"/>
        </w:rPr>
      </w:pPr>
      <w:r w:rsidRPr="00021E74">
        <w:rPr>
          <w:rFonts w:ascii="Arial" w:eastAsiaTheme="majorEastAsia" w:hAnsi="Arial" w:cs="Arial"/>
          <w:color w:val="1F4D78" w:themeColor="accent1" w:themeShade="7F"/>
          <w:sz w:val="24"/>
          <w:szCs w:val="24"/>
          <w:u w:val="single"/>
          <w:shd w:val="clear" w:color="auto" w:fill="FFFFFF"/>
        </w:rPr>
        <w:t>Raise the Bar</w:t>
      </w:r>
    </w:p>
    <w:p w:rsidR="00E66612" w:rsidRPr="00021E74" w:rsidRDefault="00E66612" w:rsidP="00E66612">
      <w:pPr>
        <w:rPr>
          <w:rFonts w:ascii="Arial" w:hAnsi="Arial" w:cs="Arial"/>
          <w:color w:val="000000"/>
          <w:sz w:val="24"/>
          <w:szCs w:val="24"/>
          <w:shd w:val="clear" w:color="auto" w:fill="FFFFFF"/>
        </w:rPr>
      </w:pPr>
      <w:r w:rsidRPr="00021E74">
        <w:rPr>
          <w:rFonts w:ascii="Arial" w:hAnsi="Arial" w:cs="Arial"/>
          <w:color w:val="000000"/>
          <w:sz w:val="24"/>
          <w:szCs w:val="24"/>
          <w:shd w:val="clear" w:color="auto" w:fill="FFFFFF"/>
        </w:rPr>
        <w:t>It’s time to align engineering education with a changing world.</w:t>
      </w:r>
    </w:p>
    <w:p w:rsidR="00E66612" w:rsidRPr="00021E74" w:rsidRDefault="00E66612" w:rsidP="00E66612">
      <w:pPr>
        <w:rPr>
          <w:rFonts w:ascii="Arial" w:hAnsi="Arial" w:cs="Arial"/>
          <w:color w:val="000000"/>
          <w:sz w:val="24"/>
          <w:szCs w:val="24"/>
          <w:shd w:val="clear" w:color="auto" w:fill="FFFFFF"/>
        </w:rPr>
      </w:pPr>
      <w:r w:rsidRPr="00021E74">
        <w:rPr>
          <w:rFonts w:ascii="Arial" w:hAnsi="Arial" w:cs="Arial"/>
          <w:color w:val="000000"/>
          <w:sz w:val="24"/>
          <w:szCs w:val="24"/>
          <w:shd w:val="clear" w:color="auto" w:fill="FFFFFF"/>
        </w:rPr>
        <w:t>The complex challenges facing 21st-century society require professional engineers to advance their technical excellence and professional leadership. The engin</w:t>
      </w:r>
      <w:r w:rsidR="00021E74">
        <w:rPr>
          <w:rFonts w:ascii="Arial" w:hAnsi="Arial" w:cs="Arial"/>
          <w:color w:val="000000"/>
          <w:sz w:val="24"/>
          <w:szCs w:val="24"/>
          <w:shd w:val="clear" w:color="auto" w:fill="FFFFFF"/>
        </w:rPr>
        <w:t xml:space="preserve">eering education of the present, </w:t>
      </w:r>
      <w:r w:rsidRPr="00021E74">
        <w:rPr>
          <w:rFonts w:ascii="Arial" w:hAnsi="Arial" w:cs="Arial"/>
          <w:color w:val="000000"/>
          <w:sz w:val="24"/>
          <w:szCs w:val="24"/>
          <w:shd w:val="clear" w:color="auto" w:fill="FFFFFF"/>
        </w:rPr>
        <w:t>a four-year undergraduate degree</w:t>
      </w:r>
      <w:r w:rsidR="00021E74">
        <w:rPr>
          <w:rFonts w:ascii="Arial" w:hAnsi="Arial" w:cs="Arial"/>
          <w:color w:val="000000"/>
          <w:sz w:val="24"/>
          <w:szCs w:val="24"/>
          <w:shd w:val="clear" w:color="auto" w:fill="FFFFFF"/>
        </w:rPr>
        <w:t xml:space="preserve">, </w:t>
      </w:r>
      <w:bookmarkStart w:id="0" w:name="_GoBack"/>
      <w:bookmarkEnd w:id="0"/>
      <w:r w:rsidRPr="00021E74">
        <w:rPr>
          <w:rFonts w:ascii="Arial" w:hAnsi="Arial" w:cs="Arial"/>
          <w:color w:val="000000"/>
          <w:sz w:val="24"/>
          <w:szCs w:val="24"/>
          <w:shd w:val="clear" w:color="auto" w:fill="FFFFFF"/>
        </w:rPr>
        <w:t>will not be sufficient to prepare the licensed professional engineers of the future.</w:t>
      </w:r>
    </w:p>
    <w:p w:rsidR="00E66612" w:rsidRPr="00021E74" w:rsidRDefault="00E66612" w:rsidP="00E66612">
      <w:pPr>
        <w:rPr>
          <w:rFonts w:ascii="Arial" w:hAnsi="Arial" w:cs="Arial"/>
          <w:color w:val="000000"/>
          <w:sz w:val="24"/>
          <w:szCs w:val="24"/>
          <w:shd w:val="clear" w:color="auto" w:fill="FFFFFF"/>
        </w:rPr>
      </w:pPr>
      <w:r w:rsidRPr="00021E74">
        <w:rPr>
          <w:rFonts w:ascii="Arial" w:hAnsi="Arial" w:cs="Arial"/>
          <w:color w:val="000000"/>
          <w:sz w:val="24"/>
          <w:szCs w:val="24"/>
          <w:shd w:val="clear" w:color="auto" w:fill="FFFFFF"/>
        </w:rPr>
        <w:t xml:space="preserve">ASCE’s </w:t>
      </w:r>
      <w:hyperlink r:id="rId13" w:history="1">
        <w:r w:rsidRPr="00021E74">
          <w:rPr>
            <w:rFonts w:ascii="Arial" w:hAnsi="Arial" w:cs="Arial"/>
            <w:color w:val="0000FF"/>
            <w:sz w:val="24"/>
            <w:szCs w:val="24"/>
            <w:u w:val="single"/>
            <w:shd w:val="clear" w:color="auto" w:fill="FFFFFF"/>
          </w:rPr>
          <w:t>Raise the Bar strategic initiative</w:t>
        </w:r>
      </w:hyperlink>
      <w:r w:rsidRPr="00021E74">
        <w:rPr>
          <w:rFonts w:ascii="Arial" w:hAnsi="Arial" w:cs="Arial"/>
          <w:color w:val="000000"/>
          <w:sz w:val="24"/>
          <w:szCs w:val="24"/>
          <w:shd w:val="clear" w:color="auto" w:fill="FFFFFF"/>
        </w:rPr>
        <w:t xml:space="preserve"> seeks to advance the civil engineering profession and the public welfare by actively supporting the national movement to raise educational requirements for licensure of future professional engineers.</w:t>
      </w:r>
    </w:p>
    <w:p w:rsidR="00742249" w:rsidRPr="00021E74" w:rsidRDefault="00742249" w:rsidP="00742249">
      <w:pPr>
        <w:keepNext/>
        <w:keepLines/>
        <w:spacing w:before="40" w:after="0"/>
        <w:outlineLvl w:val="2"/>
        <w:rPr>
          <w:rFonts w:ascii="Arial" w:eastAsiaTheme="majorEastAsia" w:hAnsi="Arial" w:cs="Arial"/>
          <w:color w:val="1F4D78" w:themeColor="accent1" w:themeShade="7F"/>
          <w:sz w:val="24"/>
          <w:szCs w:val="24"/>
          <w:shd w:val="clear" w:color="auto" w:fill="FFFFFF"/>
        </w:rPr>
      </w:pPr>
      <w:r w:rsidRPr="00021E74">
        <w:rPr>
          <w:rFonts w:ascii="Arial" w:eastAsiaTheme="majorEastAsia" w:hAnsi="Arial" w:cs="Arial"/>
          <w:color w:val="1F4D78" w:themeColor="accent1" w:themeShade="7F"/>
          <w:sz w:val="24"/>
          <w:szCs w:val="24"/>
          <w:shd w:val="clear" w:color="auto" w:fill="FFFFFF"/>
        </w:rPr>
        <w:t>Attracting Youth to Civil Engineering</w:t>
      </w:r>
    </w:p>
    <w:p w:rsidR="009D164F" w:rsidRPr="00021E74" w:rsidRDefault="00742249">
      <w:pPr>
        <w:rPr>
          <w:rFonts w:ascii="Arial" w:hAnsi="Arial" w:cs="Arial"/>
          <w:sz w:val="24"/>
          <w:szCs w:val="24"/>
        </w:rPr>
      </w:pPr>
      <w:r w:rsidRPr="00021E74">
        <w:rPr>
          <w:rFonts w:ascii="Arial" w:hAnsi="Arial" w:cs="Arial"/>
          <w:color w:val="000000"/>
          <w:sz w:val="24"/>
          <w:szCs w:val="24"/>
          <w:shd w:val="clear" w:color="auto" w:fill="FFFFFF"/>
        </w:rPr>
        <w:t>The profession’s ability to attract talented and motivated youth to civil engin</w:t>
      </w:r>
      <w:r w:rsidR="00B94214" w:rsidRPr="00021E74">
        <w:rPr>
          <w:rFonts w:ascii="Arial" w:hAnsi="Arial" w:cs="Arial"/>
          <w:color w:val="000000"/>
          <w:sz w:val="24"/>
          <w:szCs w:val="24"/>
          <w:shd w:val="clear" w:color="auto" w:fill="FFFFFF"/>
        </w:rPr>
        <w:t>eering careers is crucial to its future</w:t>
      </w:r>
      <w:r w:rsidRPr="00021E74">
        <w:rPr>
          <w:rFonts w:ascii="Arial" w:hAnsi="Arial" w:cs="Arial"/>
          <w:color w:val="000000"/>
          <w:sz w:val="24"/>
          <w:szCs w:val="24"/>
          <w:shd w:val="clear" w:color="auto" w:fill="FFFFFF"/>
        </w:rPr>
        <w:t xml:space="preserve"> success</w:t>
      </w:r>
      <w:r w:rsidR="004B39C9" w:rsidRPr="00021E74">
        <w:rPr>
          <w:rFonts w:ascii="Arial" w:hAnsi="Arial" w:cs="Arial"/>
          <w:color w:val="000000"/>
          <w:sz w:val="24"/>
          <w:szCs w:val="24"/>
          <w:shd w:val="clear" w:color="auto" w:fill="FFFFFF"/>
        </w:rPr>
        <w:t xml:space="preserve">. Learn more about how </w:t>
      </w:r>
      <w:hyperlink r:id="rId14" w:history="1">
        <w:r w:rsidR="004B39C9" w:rsidRPr="00021E74">
          <w:rPr>
            <w:rStyle w:val="Hyperlink"/>
            <w:rFonts w:ascii="Arial" w:hAnsi="Arial" w:cs="Arial"/>
            <w:sz w:val="24"/>
            <w:szCs w:val="24"/>
            <w:shd w:val="clear" w:color="auto" w:fill="FFFFFF"/>
          </w:rPr>
          <w:t>precollege outreach</w:t>
        </w:r>
      </w:hyperlink>
      <w:r w:rsidR="004B39C9" w:rsidRPr="00021E74">
        <w:rPr>
          <w:rFonts w:ascii="Arial" w:hAnsi="Arial" w:cs="Arial"/>
          <w:color w:val="000000"/>
          <w:sz w:val="24"/>
          <w:szCs w:val="24"/>
          <w:shd w:val="clear" w:color="auto" w:fill="FFFFFF"/>
        </w:rPr>
        <w:t xml:space="preserve"> is helping create the next generation of civil engineers.</w:t>
      </w:r>
    </w:p>
    <w:sectPr w:rsidR="009D164F" w:rsidRPr="00021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53C94"/>
    <w:multiLevelType w:val="hybridMultilevel"/>
    <w:tmpl w:val="33D8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12"/>
    <w:rsid w:val="00021E74"/>
    <w:rsid w:val="0007176A"/>
    <w:rsid w:val="004B39C9"/>
    <w:rsid w:val="0050469D"/>
    <w:rsid w:val="005A6B9D"/>
    <w:rsid w:val="006B1EE4"/>
    <w:rsid w:val="00742249"/>
    <w:rsid w:val="009D164F"/>
    <w:rsid w:val="009F5D95"/>
    <w:rsid w:val="009F75DC"/>
    <w:rsid w:val="00B94214"/>
    <w:rsid w:val="00BF7B1F"/>
    <w:rsid w:val="00C8408A"/>
    <w:rsid w:val="00E6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6D79E-6E73-4D54-A2A1-40734067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49"/>
    <w:rPr>
      <w:rFonts w:ascii="Segoe UI" w:hAnsi="Segoe UI" w:cs="Segoe UI"/>
      <w:sz w:val="18"/>
      <w:szCs w:val="18"/>
    </w:rPr>
  </w:style>
  <w:style w:type="character" w:styleId="Hyperlink">
    <w:name w:val="Hyperlink"/>
    <w:basedOn w:val="DefaultParagraphFont"/>
    <w:uiPriority w:val="99"/>
    <w:unhideWhenUsed/>
    <w:rsid w:val="00742249"/>
    <w:rPr>
      <w:color w:val="0563C1" w:themeColor="hyperlink"/>
      <w:u w:val="single"/>
    </w:rPr>
  </w:style>
  <w:style w:type="paragraph" w:customStyle="1" w:styleId="Default">
    <w:name w:val="Default"/>
    <w:rsid w:val="007422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einfrastructure.org/rating/index.cfm" TargetMode="External"/><Relationship Id="rId13" Type="http://schemas.openxmlformats.org/officeDocument/2006/relationships/hyperlink" Target="http://www.asce.org/raise_the_bar/" TargetMode="External"/><Relationship Id="rId3" Type="http://schemas.openxmlformats.org/officeDocument/2006/relationships/settings" Target="settings.xml"/><Relationship Id="rId7" Type="http://schemas.openxmlformats.org/officeDocument/2006/relationships/hyperlink" Target="http://www.sustainableinfrastructure.org/" TargetMode="External"/><Relationship Id="rId12" Type="http://schemas.openxmlformats.org/officeDocument/2006/relationships/hyperlink" Target="http://mylearning.asce.org/diweb/catalog/item/id/711151?_ga=1.49824422.1009982659.14443902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sce.org/reportcard/" TargetMode="External"/><Relationship Id="rId11" Type="http://schemas.openxmlformats.org/officeDocument/2006/relationships/hyperlink" Target="http://www.asce.org/innovation-contest/" TargetMode="External"/><Relationship Id="rId5" Type="http://schemas.openxmlformats.org/officeDocument/2006/relationships/hyperlink" Target="http://www.asce.org/vision2025/" TargetMode="External"/><Relationship Id="rId15" Type="http://schemas.openxmlformats.org/officeDocument/2006/relationships/fontTable" Target="fontTable.xml"/><Relationship Id="rId10" Type="http://schemas.openxmlformats.org/officeDocument/2006/relationships/hyperlink" Target="http://www.asce.org/failure_to_act_economic_studies/" TargetMode="External"/><Relationship Id="rId4" Type="http://schemas.openxmlformats.org/officeDocument/2006/relationships/webSettings" Target="webSettings.xml"/><Relationship Id="rId9" Type="http://schemas.openxmlformats.org/officeDocument/2006/relationships/hyperlink" Target="http://www.infrastructurereportcard.org/states/" TargetMode="External"/><Relationship Id="rId14" Type="http://schemas.openxmlformats.org/officeDocument/2006/relationships/hyperlink" Target="http://www.asce.org/pre-college_out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Killgore, Mark</dc:creator>
  <cp:keywords/>
  <dc:description/>
  <cp:lastModifiedBy>Chuck Black</cp:lastModifiedBy>
  <cp:revision>4</cp:revision>
  <cp:lastPrinted>2016-02-17T20:04:00Z</cp:lastPrinted>
  <dcterms:created xsi:type="dcterms:W3CDTF">2016-02-17T20:32:00Z</dcterms:created>
  <dcterms:modified xsi:type="dcterms:W3CDTF">2016-02-22T03:50:00Z</dcterms:modified>
</cp:coreProperties>
</file>